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F9F" w:rsidRPr="00270F9F" w:rsidRDefault="00270F9F" w:rsidP="00270F9F">
      <w:pPr>
        <w:autoSpaceDE w:val="0"/>
        <w:autoSpaceDN w:val="0"/>
        <w:adjustRightInd w:val="0"/>
        <w:spacing w:after="0" w:line="240" w:lineRule="auto"/>
        <w:ind w:firstLine="709"/>
        <w:jc w:val="both"/>
        <w:rPr>
          <w:rFonts w:ascii="Times New Roman" w:hAnsi="Times New Roman" w:cs="Times New Roman"/>
          <w:b/>
          <w:bCs/>
          <w:color w:val="141313"/>
          <w:sz w:val="28"/>
          <w:szCs w:val="28"/>
        </w:rPr>
      </w:pPr>
      <w:r w:rsidRPr="00270F9F">
        <w:rPr>
          <w:rFonts w:ascii="Times New Roman" w:hAnsi="Times New Roman" w:cs="Times New Roman"/>
          <w:b/>
          <w:bCs/>
          <w:color w:val="141313"/>
          <w:sz w:val="28"/>
          <w:szCs w:val="28"/>
        </w:rPr>
        <w:t xml:space="preserve">Право роботодавця на захист своєї власності </w:t>
      </w:r>
      <w:proofErr w:type="spellStart"/>
      <w:r w:rsidRPr="00270F9F">
        <w:rPr>
          <w:rFonts w:ascii="Times New Roman" w:hAnsi="Times New Roman" w:cs="Times New Roman"/>
          <w:b/>
          <w:bCs/>
          <w:color w:val="141313"/>
          <w:sz w:val="28"/>
          <w:szCs w:val="28"/>
        </w:rPr>
        <w:t>Vs</w:t>
      </w:r>
      <w:proofErr w:type="spellEnd"/>
      <w:r w:rsidRPr="00270F9F">
        <w:rPr>
          <w:rFonts w:ascii="Times New Roman" w:hAnsi="Times New Roman" w:cs="Times New Roman"/>
          <w:b/>
          <w:bCs/>
          <w:color w:val="141313"/>
          <w:sz w:val="28"/>
          <w:szCs w:val="28"/>
        </w:rPr>
        <w:t>.</w:t>
      </w:r>
    </w:p>
    <w:p w:rsidR="00270F9F" w:rsidRDefault="00270F9F" w:rsidP="00270F9F">
      <w:pPr>
        <w:autoSpaceDE w:val="0"/>
        <w:autoSpaceDN w:val="0"/>
        <w:adjustRightInd w:val="0"/>
        <w:spacing w:after="0" w:line="240" w:lineRule="auto"/>
        <w:ind w:firstLine="709"/>
        <w:jc w:val="both"/>
        <w:rPr>
          <w:rFonts w:ascii="Times New Roman" w:hAnsi="Times New Roman" w:cs="Times New Roman"/>
          <w:b/>
          <w:bCs/>
          <w:color w:val="141313"/>
          <w:sz w:val="28"/>
          <w:szCs w:val="28"/>
        </w:rPr>
      </w:pPr>
      <w:r w:rsidRPr="00270F9F">
        <w:rPr>
          <w:rFonts w:ascii="Times New Roman" w:hAnsi="Times New Roman" w:cs="Times New Roman"/>
          <w:b/>
          <w:bCs/>
          <w:color w:val="141313"/>
          <w:sz w:val="28"/>
          <w:szCs w:val="28"/>
        </w:rPr>
        <w:t>Право працівника на повагу до приватного життя</w:t>
      </w:r>
      <w:r>
        <w:rPr>
          <w:rFonts w:ascii="Times New Roman" w:hAnsi="Times New Roman" w:cs="Times New Roman"/>
          <w:b/>
          <w:bCs/>
          <w:color w:val="141313"/>
          <w:sz w:val="28"/>
          <w:szCs w:val="28"/>
        </w:rPr>
        <w:t>.</w:t>
      </w:r>
    </w:p>
    <w:p w:rsidR="00270F9F" w:rsidRPr="00270F9F" w:rsidRDefault="00270F9F" w:rsidP="00270F9F">
      <w:pPr>
        <w:autoSpaceDE w:val="0"/>
        <w:autoSpaceDN w:val="0"/>
        <w:adjustRightInd w:val="0"/>
        <w:spacing w:after="0" w:line="240" w:lineRule="auto"/>
        <w:ind w:firstLine="709"/>
        <w:jc w:val="both"/>
        <w:rPr>
          <w:rFonts w:ascii="Times New Roman" w:hAnsi="Times New Roman" w:cs="Times New Roman"/>
          <w:b/>
          <w:bCs/>
          <w:color w:val="141313"/>
          <w:sz w:val="28"/>
          <w:szCs w:val="28"/>
        </w:rPr>
      </w:pPr>
    </w:p>
    <w:p w:rsidR="00270F9F" w:rsidRPr="00270F9F" w:rsidRDefault="00270F9F" w:rsidP="00270F9F">
      <w:pPr>
        <w:autoSpaceDE w:val="0"/>
        <w:autoSpaceDN w:val="0"/>
        <w:adjustRightInd w:val="0"/>
        <w:spacing w:after="0" w:line="240" w:lineRule="auto"/>
        <w:ind w:firstLine="709"/>
        <w:jc w:val="both"/>
        <w:rPr>
          <w:rFonts w:ascii="Times New Roman" w:hAnsi="Times New Roman" w:cs="Times New Roman"/>
          <w:b/>
          <w:i/>
          <w:color w:val="2D2D2D"/>
          <w:sz w:val="28"/>
          <w:szCs w:val="28"/>
        </w:rPr>
      </w:pPr>
      <w:r w:rsidRPr="00270F9F">
        <w:rPr>
          <w:rFonts w:ascii="Times New Roman" w:hAnsi="Times New Roman" w:cs="Times New Roman"/>
          <w:b/>
          <w:i/>
          <w:color w:val="2D2D2D"/>
          <w:sz w:val="28"/>
          <w:szCs w:val="28"/>
        </w:rPr>
        <w:t xml:space="preserve">Наразі питання захисту права на приватність під час здійснення відеоспостереження та пов’язаних із цим новітніх технологій є надзвичайно актуальним, і не лише в Україні. </w:t>
      </w:r>
    </w:p>
    <w:p w:rsidR="00270F9F" w:rsidRDefault="00270F9F" w:rsidP="00270F9F">
      <w:pPr>
        <w:autoSpaceDE w:val="0"/>
        <w:autoSpaceDN w:val="0"/>
        <w:adjustRightInd w:val="0"/>
        <w:spacing w:after="0" w:line="240" w:lineRule="auto"/>
        <w:ind w:firstLine="709"/>
        <w:jc w:val="both"/>
        <w:rPr>
          <w:rFonts w:ascii="Times New Roman" w:hAnsi="Times New Roman" w:cs="Times New Roman"/>
          <w:color w:val="2D2D2D"/>
          <w:sz w:val="28"/>
          <w:szCs w:val="28"/>
        </w:rPr>
      </w:pPr>
      <w:r w:rsidRPr="00270F9F">
        <w:rPr>
          <w:rFonts w:ascii="Times New Roman" w:hAnsi="Times New Roman" w:cs="Times New Roman"/>
          <w:color w:val="2D2D2D"/>
          <w:sz w:val="28"/>
          <w:szCs w:val="28"/>
        </w:rPr>
        <w:t xml:space="preserve">Під час здійснення </w:t>
      </w:r>
      <w:r>
        <w:rPr>
          <w:rFonts w:ascii="Times New Roman" w:hAnsi="Times New Roman" w:cs="Times New Roman"/>
          <w:color w:val="2D2D2D"/>
          <w:sz w:val="28"/>
          <w:szCs w:val="28"/>
        </w:rPr>
        <w:t xml:space="preserve">Уповноваженим Верховної Ради України з прав людини </w:t>
      </w:r>
      <w:r w:rsidRPr="00270F9F">
        <w:rPr>
          <w:rFonts w:ascii="Times New Roman" w:hAnsi="Times New Roman" w:cs="Times New Roman"/>
          <w:color w:val="2D2D2D"/>
          <w:sz w:val="28"/>
          <w:szCs w:val="28"/>
        </w:rPr>
        <w:t xml:space="preserve">перевірок </w:t>
      </w:r>
      <w:r>
        <w:rPr>
          <w:rFonts w:ascii="Times New Roman" w:hAnsi="Times New Roman" w:cs="Times New Roman"/>
          <w:color w:val="2D2D2D"/>
          <w:sz w:val="28"/>
          <w:szCs w:val="28"/>
        </w:rPr>
        <w:t xml:space="preserve">щодо </w:t>
      </w:r>
      <w:r w:rsidRPr="00270F9F">
        <w:rPr>
          <w:rFonts w:ascii="Times New Roman" w:hAnsi="Times New Roman" w:cs="Times New Roman"/>
          <w:color w:val="2D2D2D"/>
          <w:sz w:val="28"/>
          <w:szCs w:val="28"/>
        </w:rPr>
        <w:t xml:space="preserve">дотримання вимог законодавства </w:t>
      </w:r>
      <w:r>
        <w:rPr>
          <w:rFonts w:ascii="Times New Roman" w:hAnsi="Times New Roman" w:cs="Times New Roman"/>
          <w:color w:val="2D2D2D"/>
          <w:sz w:val="28"/>
          <w:szCs w:val="28"/>
        </w:rPr>
        <w:t xml:space="preserve">у сфері захисту персональних даних, зокрема </w:t>
      </w:r>
      <w:r w:rsidRPr="00270F9F">
        <w:rPr>
          <w:rFonts w:ascii="Times New Roman" w:hAnsi="Times New Roman" w:cs="Times New Roman"/>
          <w:color w:val="2D2D2D"/>
          <w:sz w:val="28"/>
          <w:szCs w:val="28"/>
        </w:rPr>
        <w:t>стосовно обробки персональних даних працівників, зібраних за допомогою камер відеоспостереження на робочих місцях</w:t>
      </w:r>
      <w:r>
        <w:rPr>
          <w:rFonts w:ascii="Times New Roman" w:hAnsi="Times New Roman" w:cs="Times New Roman"/>
          <w:color w:val="2D2D2D"/>
          <w:sz w:val="28"/>
          <w:szCs w:val="28"/>
        </w:rPr>
        <w:t xml:space="preserve">, виявлено, </w:t>
      </w:r>
      <w:r w:rsidRPr="00270F9F">
        <w:rPr>
          <w:rFonts w:ascii="Times New Roman" w:hAnsi="Times New Roman" w:cs="Times New Roman"/>
          <w:color w:val="2D2D2D"/>
          <w:sz w:val="28"/>
          <w:szCs w:val="28"/>
        </w:rPr>
        <w:t xml:space="preserve">що рівень обізнаності володільців персональних даних щодо необхідності захисту зібраних за допомогою камер відеоспостереження персональних даних, дуже низький. </w:t>
      </w:r>
    </w:p>
    <w:p w:rsidR="00270F9F" w:rsidRPr="00270F9F" w:rsidRDefault="00270F9F" w:rsidP="00270F9F">
      <w:pPr>
        <w:autoSpaceDE w:val="0"/>
        <w:autoSpaceDN w:val="0"/>
        <w:adjustRightInd w:val="0"/>
        <w:spacing w:after="0" w:line="240" w:lineRule="auto"/>
        <w:ind w:firstLine="709"/>
        <w:jc w:val="both"/>
        <w:rPr>
          <w:rFonts w:ascii="Times New Roman" w:hAnsi="Times New Roman" w:cs="Times New Roman"/>
          <w:color w:val="2D2D2D"/>
          <w:sz w:val="28"/>
          <w:szCs w:val="28"/>
        </w:rPr>
      </w:pPr>
      <w:r w:rsidRPr="00270F9F">
        <w:rPr>
          <w:rFonts w:ascii="Times New Roman" w:hAnsi="Times New Roman" w:cs="Times New Roman"/>
          <w:color w:val="2D2D2D"/>
          <w:sz w:val="28"/>
          <w:szCs w:val="28"/>
        </w:rPr>
        <w:t xml:space="preserve">Крім того, більшість володільців персональних даних не вважають, що </w:t>
      </w:r>
      <w:proofErr w:type="spellStart"/>
      <w:r w:rsidRPr="00270F9F">
        <w:rPr>
          <w:rFonts w:ascii="Times New Roman" w:hAnsi="Times New Roman" w:cs="Times New Roman"/>
          <w:color w:val="2D2D2D"/>
          <w:sz w:val="28"/>
          <w:szCs w:val="28"/>
        </w:rPr>
        <w:t>відеозображення</w:t>
      </w:r>
      <w:proofErr w:type="spellEnd"/>
      <w:r w:rsidRPr="00270F9F">
        <w:rPr>
          <w:rFonts w:ascii="Times New Roman" w:hAnsi="Times New Roman" w:cs="Times New Roman"/>
          <w:color w:val="2D2D2D"/>
          <w:sz w:val="28"/>
          <w:szCs w:val="28"/>
        </w:rPr>
        <w:t xml:space="preserve"> особи є персональними даними. Зазначене також підтверджується відомостями зі скарг щодо втручання у приватне життя особи шляхом здійснення відеоспостереження, що надходять до Уповноваженого. </w:t>
      </w:r>
    </w:p>
    <w:p w:rsidR="00270F9F" w:rsidRPr="00270F9F" w:rsidRDefault="00270F9F" w:rsidP="00270F9F">
      <w:pPr>
        <w:autoSpaceDE w:val="0"/>
        <w:autoSpaceDN w:val="0"/>
        <w:adjustRightInd w:val="0"/>
        <w:spacing w:after="0" w:line="240" w:lineRule="auto"/>
        <w:ind w:firstLine="709"/>
        <w:jc w:val="both"/>
        <w:rPr>
          <w:rFonts w:ascii="Times New Roman" w:hAnsi="Times New Roman" w:cs="Times New Roman"/>
          <w:color w:val="2D2D2D"/>
          <w:sz w:val="28"/>
          <w:szCs w:val="28"/>
        </w:rPr>
      </w:pPr>
      <w:r w:rsidRPr="00270F9F">
        <w:rPr>
          <w:rFonts w:ascii="Times New Roman" w:hAnsi="Times New Roman" w:cs="Times New Roman"/>
          <w:color w:val="2D2D2D"/>
          <w:sz w:val="28"/>
          <w:szCs w:val="28"/>
        </w:rPr>
        <w:t>У цьому контексті варто зауважити, що наприкінці 2019 року Велика палата Європейського суду з прав людини (далі ‒ Суд) в рамках розгляду справи «</w:t>
      </w:r>
      <w:r w:rsidRPr="00270F9F">
        <w:rPr>
          <w:rFonts w:ascii="Times New Roman" w:hAnsi="Times New Roman" w:cs="Times New Roman"/>
          <w:color w:val="0777AE"/>
          <w:sz w:val="28"/>
          <w:szCs w:val="28"/>
        </w:rPr>
        <w:t xml:space="preserve">Лопес </w:t>
      </w:r>
      <w:proofErr w:type="spellStart"/>
      <w:r w:rsidRPr="00270F9F">
        <w:rPr>
          <w:rFonts w:ascii="Times New Roman" w:hAnsi="Times New Roman" w:cs="Times New Roman"/>
          <w:color w:val="0777AE"/>
          <w:sz w:val="28"/>
          <w:szCs w:val="28"/>
        </w:rPr>
        <w:t>Рібальда</w:t>
      </w:r>
      <w:proofErr w:type="spellEnd"/>
      <w:r w:rsidRPr="00270F9F">
        <w:rPr>
          <w:rFonts w:ascii="Times New Roman" w:hAnsi="Times New Roman" w:cs="Times New Roman"/>
          <w:color w:val="0777AE"/>
          <w:sz w:val="28"/>
          <w:szCs w:val="28"/>
        </w:rPr>
        <w:t xml:space="preserve"> та інші проти Іспанії</w:t>
      </w:r>
      <w:r w:rsidRPr="00270F9F">
        <w:rPr>
          <w:rFonts w:ascii="Times New Roman" w:hAnsi="Times New Roman" w:cs="Times New Roman"/>
          <w:color w:val="2D2D2D"/>
          <w:sz w:val="28"/>
          <w:szCs w:val="28"/>
        </w:rPr>
        <w:t>» висловила позицію, у якій визначила перелік факторів, які мають ключове значення для встановлення балансу між правом працівників на повагу до їхнього приватного життя на робочому місці та правом роботодавця на здійснення відеоспостереження.</w:t>
      </w:r>
    </w:p>
    <w:p w:rsidR="00270F9F" w:rsidRDefault="00270F9F" w:rsidP="00270F9F">
      <w:pPr>
        <w:autoSpaceDE w:val="0"/>
        <w:autoSpaceDN w:val="0"/>
        <w:adjustRightInd w:val="0"/>
        <w:spacing w:after="0" w:line="240" w:lineRule="auto"/>
        <w:ind w:firstLine="709"/>
        <w:jc w:val="both"/>
        <w:rPr>
          <w:rFonts w:ascii="Times New Roman" w:hAnsi="Times New Roman" w:cs="Times New Roman"/>
          <w:color w:val="2D2D2D"/>
          <w:sz w:val="28"/>
          <w:szCs w:val="28"/>
        </w:rPr>
      </w:pPr>
      <w:r w:rsidRPr="00270F9F">
        <w:rPr>
          <w:rFonts w:ascii="Times New Roman" w:hAnsi="Times New Roman" w:cs="Times New Roman"/>
          <w:color w:val="2D2D2D"/>
          <w:sz w:val="28"/>
          <w:szCs w:val="28"/>
        </w:rPr>
        <w:t>Зазначена справа стосувалася прихованого відеоспостереження за працівниками мережі супермаркетів, що призвело до звільнення тих із них, котрі, як виявилося, викрадали речі. Суд визначив, що принципи, попередньо викладені у рішенні «</w:t>
      </w:r>
      <w:proofErr w:type="spellStart"/>
      <w:r w:rsidRPr="00270F9F">
        <w:rPr>
          <w:rFonts w:ascii="Times New Roman" w:hAnsi="Times New Roman" w:cs="Times New Roman"/>
          <w:color w:val="2D2D2D"/>
          <w:sz w:val="28"/>
          <w:szCs w:val="28"/>
        </w:rPr>
        <w:t>Барбулеску</w:t>
      </w:r>
      <w:proofErr w:type="spellEnd"/>
      <w:r w:rsidRPr="00270F9F">
        <w:rPr>
          <w:rFonts w:ascii="Times New Roman" w:hAnsi="Times New Roman" w:cs="Times New Roman"/>
          <w:color w:val="2D2D2D"/>
          <w:sz w:val="28"/>
          <w:szCs w:val="28"/>
        </w:rPr>
        <w:t xml:space="preserve"> проти Румунії», низка яких випливала із рішення «</w:t>
      </w:r>
      <w:proofErr w:type="spellStart"/>
      <w:r w:rsidRPr="00270F9F">
        <w:rPr>
          <w:rFonts w:ascii="Times New Roman" w:hAnsi="Times New Roman" w:cs="Times New Roman"/>
          <w:color w:val="2D2D2D"/>
          <w:sz w:val="28"/>
          <w:szCs w:val="28"/>
        </w:rPr>
        <w:t>Кьопке</w:t>
      </w:r>
      <w:proofErr w:type="spellEnd"/>
      <w:r w:rsidRPr="00270F9F">
        <w:rPr>
          <w:rFonts w:ascii="Times New Roman" w:hAnsi="Times New Roman" w:cs="Times New Roman"/>
          <w:color w:val="2D2D2D"/>
          <w:sz w:val="28"/>
          <w:szCs w:val="28"/>
        </w:rPr>
        <w:t xml:space="preserve"> проти Німеччини», що стосувалися аналогічних фактів, можуть бути застосовані і до обставин, за яких роботодавець може здійснювати заходи відеоспостереження на робочому місці, з урахуванням окремих особливостей. </w:t>
      </w:r>
    </w:p>
    <w:p w:rsidR="00270F9F" w:rsidRDefault="00270F9F" w:rsidP="00270F9F">
      <w:pPr>
        <w:autoSpaceDE w:val="0"/>
        <w:autoSpaceDN w:val="0"/>
        <w:adjustRightInd w:val="0"/>
        <w:spacing w:after="0" w:line="240" w:lineRule="auto"/>
        <w:ind w:firstLine="709"/>
        <w:jc w:val="both"/>
        <w:rPr>
          <w:rFonts w:ascii="Times New Roman" w:hAnsi="Times New Roman" w:cs="Times New Roman"/>
          <w:color w:val="2D2D2D"/>
          <w:sz w:val="28"/>
          <w:szCs w:val="28"/>
        </w:rPr>
      </w:pPr>
      <w:r w:rsidRPr="00270F9F">
        <w:rPr>
          <w:rFonts w:ascii="Times New Roman" w:hAnsi="Times New Roman" w:cs="Times New Roman"/>
          <w:color w:val="2D2D2D"/>
          <w:sz w:val="28"/>
          <w:szCs w:val="28"/>
        </w:rPr>
        <w:t xml:space="preserve">Суд також </w:t>
      </w:r>
      <w:proofErr w:type="spellStart"/>
      <w:r w:rsidRPr="00270F9F">
        <w:rPr>
          <w:rFonts w:ascii="Times New Roman" w:hAnsi="Times New Roman" w:cs="Times New Roman"/>
          <w:color w:val="2D2D2D"/>
          <w:sz w:val="28"/>
          <w:szCs w:val="28"/>
        </w:rPr>
        <w:t>презюмував</w:t>
      </w:r>
      <w:proofErr w:type="spellEnd"/>
      <w:r w:rsidRPr="00270F9F">
        <w:rPr>
          <w:rFonts w:ascii="Times New Roman" w:hAnsi="Times New Roman" w:cs="Times New Roman"/>
          <w:color w:val="2D2D2D"/>
          <w:sz w:val="28"/>
          <w:szCs w:val="28"/>
        </w:rPr>
        <w:t xml:space="preserve">, що викладені ним критерії повинні застосовуватися з урахуванням специфіки трудових відносин та розвитку нових технологій, які можуть спричинити надмірне втручання у приватне життя працівників. </w:t>
      </w:r>
    </w:p>
    <w:p w:rsidR="00270F9F" w:rsidRDefault="00270F9F" w:rsidP="00270F9F">
      <w:pPr>
        <w:autoSpaceDE w:val="0"/>
        <w:autoSpaceDN w:val="0"/>
        <w:adjustRightInd w:val="0"/>
        <w:spacing w:after="0" w:line="240" w:lineRule="auto"/>
        <w:ind w:firstLine="709"/>
        <w:jc w:val="both"/>
        <w:rPr>
          <w:rFonts w:ascii="Times New Roman" w:hAnsi="Times New Roman" w:cs="Times New Roman"/>
          <w:color w:val="2D2D2D"/>
          <w:sz w:val="28"/>
          <w:szCs w:val="28"/>
        </w:rPr>
      </w:pPr>
      <w:r w:rsidRPr="00270F9F">
        <w:rPr>
          <w:rFonts w:ascii="Times New Roman" w:hAnsi="Times New Roman" w:cs="Times New Roman"/>
          <w:color w:val="2D2D2D"/>
          <w:sz w:val="28"/>
          <w:szCs w:val="28"/>
        </w:rPr>
        <w:t>У цьому контексті</w:t>
      </w:r>
      <w:r>
        <w:rPr>
          <w:rFonts w:ascii="Times New Roman" w:hAnsi="Times New Roman" w:cs="Times New Roman"/>
          <w:color w:val="2D2D2D"/>
          <w:sz w:val="28"/>
          <w:szCs w:val="28"/>
        </w:rPr>
        <w:t>,</w:t>
      </w:r>
      <w:r w:rsidRPr="00270F9F">
        <w:rPr>
          <w:rFonts w:ascii="Times New Roman" w:hAnsi="Times New Roman" w:cs="Times New Roman"/>
          <w:color w:val="2D2D2D"/>
          <w:sz w:val="28"/>
          <w:szCs w:val="28"/>
        </w:rPr>
        <w:t xml:space="preserve"> з метою забезпечення принципу пропорційності під час застосування відеоспостереження на робочому місці </w:t>
      </w:r>
      <w:r w:rsidRPr="00270F9F">
        <w:rPr>
          <w:rFonts w:ascii="Times New Roman" w:hAnsi="Times New Roman" w:cs="Times New Roman"/>
          <w:b/>
          <w:bCs/>
          <w:i/>
          <w:iCs/>
          <w:color w:val="2D2D2D"/>
          <w:sz w:val="28"/>
          <w:szCs w:val="28"/>
        </w:rPr>
        <w:t>роботодавцям необхідно керуватися наступними факторами</w:t>
      </w:r>
      <w:r w:rsidRPr="00270F9F">
        <w:rPr>
          <w:rFonts w:ascii="Times New Roman" w:hAnsi="Times New Roman" w:cs="Times New Roman"/>
          <w:color w:val="2D2D2D"/>
          <w:sz w:val="28"/>
          <w:szCs w:val="28"/>
        </w:rPr>
        <w:t xml:space="preserve">: </w:t>
      </w:r>
    </w:p>
    <w:p w:rsidR="00270F9F" w:rsidRPr="00270F9F" w:rsidRDefault="00270F9F" w:rsidP="00270F9F">
      <w:pPr>
        <w:pStyle w:val="a3"/>
        <w:numPr>
          <w:ilvl w:val="0"/>
          <w:numId w:val="4"/>
        </w:numPr>
        <w:autoSpaceDE w:val="0"/>
        <w:autoSpaceDN w:val="0"/>
        <w:adjustRightInd w:val="0"/>
        <w:spacing w:after="0" w:line="240" w:lineRule="auto"/>
        <w:ind w:left="0" w:firstLine="284"/>
        <w:jc w:val="both"/>
        <w:rPr>
          <w:rFonts w:ascii="Times New Roman" w:hAnsi="Times New Roman" w:cs="Times New Roman"/>
          <w:color w:val="2D2D2D"/>
          <w:sz w:val="28"/>
          <w:szCs w:val="28"/>
        </w:rPr>
      </w:pPr>
      <w:r w:rsidRPr="00270F9F">
        <w:rPr>
          <w:rFonts w:ascii="Times New Roman" w:hAnsi="Times New Roman" w:cs="Times New Roman"/>
          <w:i/>
          <w:iCs/>
          <w:color w:val="2D2D2D"/>
          <w:sz w:val="28"/>
          <w:szCs w:val="28"/>
        </w:rPr>
        <w:t xml:space="preserve">Чи повідомлений працівник про можливість встановлення роботодавцем відеоспостереження та про безпосередню реалізацію таких заходів. </w:t>
      </w:r>
      <w:r w:rsidRPr="00270F9F">
        <w:rPr>
          <w:rFonts w:ascii="Times New Roman" w:hAnsi="Times New Roman" w:cs="Times New Roman"/>
          <w:color w:val="2D2D2D"/>
          <w:sz w:val="28"/>
          <w:szCs w:val="28"/>
        </w:rPr>
        <w:t xml:space="preserve">На практиці працівники можуть бути повідомлені різними способами залежно від конкретних обставин, проте, як правило, працівник має бути повідомлений до початку запровадження відповідного моніторингу, крім того, повідомлення повинне містити чітку інформацію щодо виду здійснюваного моніторингу. </w:t>
      </w:r>
    </w:p>
    <w:p w:rsidR="00270F9F" w:rsidRPr="00270F9F" w:rsidRDefault="00270F9F" w:rsidP="00270F9F">
      <w:pPr>
        <w:pStyle w:val="a3"/>
        <w:numPr>
          <w:ilvl w:val="0"/>
          <w:numId w:val="4"/>
        </w:numPr>
        <w:autoSpaceDE w:val="0"/>
        <w:autoSpaceDN w:val="0"/>
        <w:adjustRightInd w:val="0"/>
        <w:spacing w:after="0" w:line="240" w:lineRule="auto"/>
        <w:ind w:left="0" w:firstLine="284"/>
        <w:jc w:val="both"/>
        <w:rPr>
          <w:rFonts w:ascii="Times New Roman" w:hAnsi="Times New Roman" w:cs="Times New Roman"/>
          <w:color w:val="2D2D2D"/>
          <w:sz w:val="28"/>
          <w:szCs w:val="28"/>
        </w:rPr>
      </w:pPr>
      <w:r w:rsidRPr="00270F9F">
        <w:rPr>
          <w:rFonts w:ascii="Times New Roman" w:hAnsi="Times New Roman" w:cs="Times New Roman"/>
          <w:i/>
          <w:iCs/>
          <w:color w:val="2D2D2D"/>
          <w:sz w:val="28"/>
          <w:szCs w:val="28"/>
        </w:rPr>
        <w:t>В якому об’ємі роботодавцем здійснюватиметься моніторинг та які межі втручання у приватне життя працівника.</w:t>
      </w:r>
      <w:r w:rsidRPr="00270F9F">
        <w:rPr>
          <w:rFonts w:ascii="Times New Roman" w:hAnsi="Times New Roman" w:cs="Times New Roman"/>
          <w:color w:val="2D2D2D"/>
          <w:sz w:val="28"/>
          <w:szCs w:val="28"/>
        </w:rPr>
        <w:t xml:space="preserve"> У зв’язку з цим слід враховувати </w:t>
      </w:r>
      <w:r w:rsidRPr="00270F9F">
        <w:rPr>
          <w:rFonts w:ascii="Times New Roman" w:hAnsi="Times New Roman" w:cs="Times New Roman"/>
          <w:color w:val="2D2D2D"/>
          <w:sz w:val="28"/>
          <w:szCs w:val="28"/>
        </w:rPr>
        <w:lastRenderedPageBreak/>
        <w:t xml:space="preserve">рівень </w:t>
      </w:r>
      <w:proofErr w:type="spellStart"/>
      <w:r w:rsidRPr="00270F9F">
        <w:rPr>
          <w:rFonts w:ascii="Times New Roman" w:hAnsi="Times New Roman" w:cs="Times New Roman"/>
          <w:color w:val="2D2D2D"/>
          <w:sz w:val="28"/>
          <w:szCs w:val="28"/>
        </w:rPr>
        <w:t>приватності</w:t>
      </w:r>
      <w:proofErr w:type="spellEnd"/>
      <w:r w:rsidRPr="00270F9F">
        <w:rPr>
          <w:rFonts w:ascii="Times New Roman" w:hAnsi="Times New Roman" w:cs="Times New Roman"/>
          <w:color w:val="2D2D2D"/>
          <w:sz w:val="28"/>
          <w:szCs w:val="28"/>
        </w:rPr>
        <w:t xml:space="preserve"> у сфері, яка підлягає моніторингу, у комплексі із будь-якими обмеженнями у часі та просторі і кількістю осіб, що мають доступ до результатів моніторингу. </w:t>
      </w:r>
    </w:p>
    <w:p w:rsidR="00270F9F" w:rsidRPr="00270F9F" w:rsidRDefault="00270F9F" w:rsidP="00270F9F">
      <w:pPr>
        <w:pStyle w:val="a3"/>
        <w:numPr>
          <w:ilvl w:val="0"/>
          <w:numId w:val="4"/>
        </w:numPr>
        <w:autoSpaceDE w:val="0"/>
        <w:autoSpaceDN w:val="0"/>
        <w:adjustRightInd w:val="0"/>
        <w:spacing w:after="0" w:line="240" w:lineRule="auto"/>
        <w:ind w:left="0" w:firstLine="284"/>
        <w:jc w:val="both"/>
        <w:rPr>
          <w:rFonts w:ascii="Times New Roman" w:hAnsi="Times New Roman" w:cs="Times New Roman"/>
          <w:color w:val="2D2D2D"/>
          <w:sz w:val="28"/>
          <w:szCs w:val="28"/>
        </w:rPr>
      </w:pPr>
      <w:r w:rsidRPr="00270F9F">
        <w:rPr>
          <w:rFonts w:ascii="Times New Roman" w:hAnsi="Times New Roman" w:cs="Times New Roman"/>
          <w:i/>
          <w:iCs/>
          <w:color w:val="2D2D2D"/>
          <w:sz w:val="28"/>
          <w:szCs w:val="28"/>
        </w:rPr>
        <w:t>Чи роботодавець навів законні підстави, на яких здійснюватиметься моніторинг, та чи повідомив про межі втручання у приватність.</w:t>
      </w:r>
      <w:r w:rsidRPr="00270F9F">
        <w:rPr>
          <w:rFonts w:ascii="Times New Roman" w:hAnsi="Times New Roman" w:cs="Times New Roman"/>
          <w:color w:val="2D2D2D"/>
          <w:sz w:val="28"/>
          <w:szCs w:val="28"/>
        </w:rPr>
        <w:t xml:space="preserve"> Чим більше втручання передбачається, тим вагомішими мають бути підстави для його обґрунтування. </w:t>
      </w:r>
    </w:p>
    <w:p w:rsidR="00270F9F" w:rsidRPr="00270F9F" w:rsidRDefault="00270F9F" w:rsidP="00270F9F">
      <w:pPr>
        <w:pStyle w:val="a3"/>
        <w:numPr>
          <w:ilvl w:val="0"/>
          <w:numId w:val="4"/>
        </w:numPr>
        <w:autoSpaceDE w:val="0"/>
        <w:autoSpaceDN w:val="0"/>
        <w:adjustRightInd w:val="0"/>
        <w:spacing w:after="0" w:line="240" w:lineRule="auto"/>
        <w:ind w:left="0" w:firstLine="284"/>
        <w:jc w:val="both"/>
        <w:rPr>
          <w:rFonts w:ascii="Times New Roman" w:hAnsi="Times New Roman" w:cs="Times New Roman"/>
          <w:color w:val="2D2D2D"/>
          <w:sz w:val="28"/>
          <w:szCs w:val="28"/>
        </w:rPr>
      </w:pPr>
      <w:r w:rsidRPr="00270F9F">
        <w:rPr>
          <w:rFonts w:ascii="Times New Roman" w:hAnsi="Times New Roman" w:cs="Times New Roman"/>
          <w:i/>
          <w:iCs/>
          <w:color w:val="2D2D2D"/>
          <w:sz w:val="28"/>
          <w:szCs w:val="28"/>
        </w:rPr>
        <w:t>Чи можна було б запровадити систему моніторингу, яка б передбачала менше втручання.</w:t>
      </w:r>
      <w:r w:rsidRPr="00270F9F">
        <w:rPr>
          <w:rFonts w:ascii="Times New Roman" w:hAnsi="Times New Roman" w:cs="Times New Roman"/>
          <w:color w:val="2D2D2D"/>
          <w:sz w:val="28"/>
          <w:szCs w:val="28"/>
        </w:rPr>
        <w:t xml:space="preserve"> У зв’язку з цим має проводитися оцінка, з урахуванням окремих обставин, на предмет того, чи могла б мета бути досягнута роботодавцем шляхом меншого втручання у приватне життя працівника. </w:t>
      </w:r>
    </w:p>
    <w:p w:rsidR="00270F9F" w:rsidRPr="00270F9F" w:rsidRDefault="00270F9F" w:rsidP="00270F9F">
      <w:pPr>
        <w:pStyle w:val="a3"/>
        <w:numPr>
          <w:ilvl w:val="0"/>
          <w:numId w:val="4"/>
        </w:numPr>
        <w:autoSpaceDE w:val="0"/>
        <w:autoSpaceDN w:val="0"/>
        <w:adjustRightInd w:val="0"/>
        <w:spacing w:after="0" w:line="240" w:lineRule="auto"/>
        <w:ind w:left="0" w:firstLine="284"/>
        <w:jc w:val="both"/>
        <w:rPr>
          <w:rFonts w:ascii="Times New Roman" w:hAnsi="Times New Roman" w:cs="Times New Roman"/>
          <w:color w:val="2D2D2D"/>
          <w:sz w:val="28"/>
          <w:szCs w:val="28"/>
        </w:rPr>
      </w:pPr>
      <w:r w:rsidRPr="00270F9F">
        <w:rPr>
          <w:rFonts w:ascii="Times New Roman" w:hAnsi="Times New Roman" w:cs="Times New Roman"/>
          <w:i/>
          <w:iCs/>
          <w:color w:val="2D2D2D"/>
          <w:sz w:val="28"/>
          <w:szCs w:val="28"/>
        </w:rPr>
        <w:t>Наслідки моніторингу для конкретного працівника.</w:t>
      </w:r>
      <w:r w:rsidRPr="00270F9F">
        <w:rPr>
          <w:rFonts w:ascii="Times New Roman" w:hAnsi="Times New Roman" w:cs="Times New Roman"/>
          <w:color w:val="2D2D2D"/>
          <w:sz w:val="28"/>
          <w:szCs w:val="28"/>
        </w:rPr>
        <w:t xml:space="preserve"> Слід брати до уваги, зокрема, як роботодавець використовує результати моніторингу та чи дозволили отримані результати роботодавцеві досягнути мети, для якої були запроваджені ті чи інші заходи. </w:t>
      </w:r>
    </w:p>
    <w:p w:rsidR="00270F9F" w:rsidRPr="00270F9F" w:rsidRDefault="00270F9F" w:rsidP="00270F9F">
      <w:pPr>
        <w:pStyle w:val="a3"/>
        <w:numPr>
          <w:ilvl w:val="0"/>
          <w:numId w:val="4"/>
        </w:numPr>
        <w:autoSpaceDE w:val="0"/>
        <w:autoSpaceDN w:val="0"/>
        <w:adjustRightInd w:val="0"/>
        <w:spacing w:after="0" w:line="240" w:lineRule="auto"/>
        <w:ind w:left="0" w:firstLine="284"/>
        <w:jc w:val="both"/>
        <w:rPr>
          <w:rFonts w:ascii="Times New Roman" w:hAnsi="Times New Roman" w:cs="Times New Roman"/>
          <w:color w:val="2D2D2D"/>
          <w:sz w:val="28"/>
          <w:szCs w:val="28"/>
        </w:rPr>
      </w:pPr>
      <w:r w:rsidRPr="00270F9F">
        <w:rPr>
          <w:rFonts w:ascii="Times New Roman" w:hAnsi="Times New Roman" w:cs="Times New Roman"/>
          <w:i/>
          <w:iCs/>
          <w:color w:val="2D2D2D"/>
          <w:sz w:val="28"/>
          <w:szCs w:val="28"/>
        </w:rPr>
        <w:t>Чи забезпечено працівника відповідними гарантіями, особливо у тих випадках, коли заходи з моніторингу роботодавця передбачають втручання у приватне життя.</w:t>
      </w:r>
      <w:r w:rsidRPr="00270F9F">
        <w:rPr>
          <w:rFonts w:ascii="Times New Roman" w:hAnsi="Times New Roman" w:cs="Times New Roman"/>
          <w:color w:val="2D2D2D"/>
          <w:sz w:val="28"/>
          <w:szCs w:val="28"/>
        </w:rPr>
        <w:t xml:space="preserve"> Такі гарантії можуть, з-поміж іншого, включати надання інформації зацікавленим працівникам щодо факту запровадження моніторингу та меж втручання, повідомлення незалежного органу про встановлення такого заходу або забезпечення працівників можливістю подати скаргу.</w:t>
      </w:r>
    </w:p>
    <w:p w:rsidR="00270F9F" w:rsidRDefault="00270F9F" w:rsidP="00270F9F">
      <w:pPr>
        <w:autoSpaceDE w:val="0"/>
        <w:autoSpaceDN w:val="0"/>
        <w:adjustRightInd w:val="0"/>
        <w:spacing w:after="0" w:line="240" w:lineRule="auto"/>
        <w:ind w:firstLine="709"/>
        <w:jc w:val="both"/>
        <w:rPr>
          <w:rFonts w:ascii="Times New Roman" w:hAnsi="Times New Roman" w:cs="Times New Roman"/>
          <w:color w:val="2D2D2D"/>
          <w:sz w:val="28"/>
          <w:szCs w:val="28"/>
        </w:rPr>
      </w:pPr>
      <w:r w:rsidRPr="00270F9F">
        <w:rPr>
          <w:rFonts w:ascii="Times New Roman" w:hAnsi="Times New Roman" w:cs="Times New Roman"/>
          <w:color w:val="2D2D2D"/>
          <w:sz w:val="28"/>
          <w:szCs w:val="28"/>
        </w:rPr>
        <w:t>Разом із тим, у зазначеному рішенні Судом зазначено, що заявники працювали у частині приміщення, яка є відкритою і, враховуючи, що спостереження було обмеженим у часі, а також, що лише окремі суб’єкти мали доступ до перегляду відеозаписів, ступінь втручання у право заявників на приватне життя не набув високого рівня.</w:t>
      </w:r>
    </w:p>
    <w:p w:rsidR="00270F9F" w:rsidRPr="00270F9F" w:rsidRDefault="00270F9F" w:rsidP="00270F9F">
      <w:pPr>
        <w:autoSpaceDE w:val="0"/>
        <w:autoSpaceDN w:val="0"/>
        <w:adjustRightInd w:val="0"/>
        <w:spacing w:after="0" w:line="240" w:lineRule="auto"/>
        <w:ind w:firstLine="709"/>
        <w:jc w:val="both"/>
        <w:rPr>
          <w:rFonts w:ascii="Times New Roman" w:hAnsi="Times New Roman" w:cs="Times New Roman"/>
          <w:color w:val="2D2D2D"/>
          <w:sz w:val="28"/>
          <w:szCs w:val="28"/>
        </w:rPr>
      </w:pPr>
      <w:r w:rsidRPr="00270F9F">
        <w:rPr>
          <w:rFonts w:ascii="Times New Roman" w:hAnsi="Times New Roman" w:cs="Times New Roman"/>
          <w:color w:val="2D2D2D"/>
          <w:sz w:val="28"/>
          <w:szCs w:val="28"/>
        </w:rPr>
        <w:t>Суд також звернув увагу, що відеозаписи були використані виключно для виявлення винних у недостачах осіб, і не було інших доступних заходів, за допомогою яких роботодавець міг би досягнути мети, яка полягала, зокрема, у захисті власності.</w:t>
      </w:r>
    </w:p>
    <w:p w:rsidR="00270F9F" w:rsidRPr="00270F9F" w:rsidRDefault="00270F9F" w:rsidP="00270F9F">
      <w:pPr>
        <w:autoSpaceDE w:val="0"/>
        <w:autoSpaceDN w:val="0"/>
        <w:adjustRightInd w:val="0"/>
        <w:spacing w:after="0" w:line="240" w:lineRule="auto"/>
        <w:ind w:firstLine="709"/>
        <w:jc w:val="both"/>
        <w:rPr>
          <w:rFonts w:ascii="Times New Roman" w:hAnsi="Times New Roman" w:cs="Times New Roman"/>
          <w:color w:val="2D2D2D"/>
          <w:sz w:val="28"/>
          <w:szCs w:val="28"/>
        </w:rPr>
      </w:pPr>
      <w:r w:rsidRPr="00270F9F">
        <w:rPr>
          <w:rFonts w:ascii="Times New Roman" w:hAnsi="Times New Roman" w:cs="Times New Roman"/>
          <w:color w:val="2D2D2D"/>
          <w:sz w:val="28"/>
          <w:szCs w:val="28"/>
        </w:rPr>
        <w:t>З огляду на вказане, Суд визнав, що баланс прав було дотримано і констатував відсутність порушення права на  повагу до приватного і сімейного життя, гарантованого статтею 8 Конвенції про захист прав людини і основоположних свобод.</w:t>
      </w:r>
    </w:p>
    <w:p w:rsidR="00B32D27" w:rsidRDefault="00270F9F" w:rsidP="00270F9F">
      <w:pPr>
        <w:autoSpaceDE w:val="0"/>
        <w:autoSpaceDN w:val="0"/>
        <w:adjustRightInd w:val="0"/>
        <w:spacing w:after="0" w:line="240" w:lineRule="auto"/>
        <w:ind w:firstLine="709"/>
        <w:jc w:val="both"/>
        <w:rPr>
          <w:rFonts w:ascii="Times New Roman" w:hAnsi="Times New Roman" w:cs="Times New Roman"/>
          <w:i/>
          <w:iCs/>
          <w:color w:val="2D2D2D"/>
          <w:sz w:val="28"/>
          <w:szCs w:val="28"/>
        </w:rPr>
      </w:pPr>
      <w:r w:rsidRPr="00270F9F">
        <w:rPr>
          <w:rFonts w:ascii="Times New Roman" w:hAnsi="Times New Roman" w:cs="Times New Roman"/>
          <w:i/>
          <w:iCs/>
          <w:color w:val="2D2D2D"/>
          <w:sz w:val="28"/>
          <w:szCs w:val="28"/>
        </w:rPr>
        <w:t xml:space="preserve">Відповідно до статті 17 </w:t>
      </w:r>
      <w:r w:rsidRPr="00270F9F">
        <w:rPr>
          <w:rFonts w:ascii="Times New Roman" w:hAnsi="Times New Roman" w:cs="Times New Roman"/>
          <w:i/>
          <w:iCs/>
          <w:color w:val="0777AE"/>
          <w:sz w:val="28"/>
          <w:szCs w:val="28"/>
        </w:rPr>
        <w:t>Закону України «Про виконання рішень та застосування практики Європейського суду з прав людини»</w:t>
      </w:r>
      <w:r w:rsidRPr="00270F9F">
        <w:rPr>
          <w:rFonts w:ascii="Times New Roman" w:hAnsi="Times New Roman" w:cs="Times New Roman"/>
          <w:i/>
          <w:iCs/>
          <w:color w:val="2D2D2D"/>
          <w:sz w:val="28"/>
          <w:szCs w:val="28"/>
        </w:rPr>
        <w:t xml:space="preserve"> практика Суду є джерелом права. Відтак</w:t>
      </w:r>
      <w:r>
        <w:rPr>
          <w:rFonts w:ascii="Times New Roman" w:hAnsi="Times New Roman" w:cs="Times New Roman"/>
          <w:i/>
          <w:iCs/>
          <w:color w:val="2D2D2D"/>
          <w:sz w:val="28"/>
          <w:szCs w:val="28"/>
        </w:rPr>
        <w:t xml:space="preserve"> </w:t>
      </w:r>
      <w:r w:rsidRPr="00270F9F">
        <w:rPr>
          <w:rFonts w:ascii="Times New Roman" w:hAnsi="Times New Roman" w:cs="Times New Roman"/>
          <w:i/>
          <w:iCs/>
          <w:color w:val="2D2D2D"/>
          <w:sz w:val="28"/>
          <w:szCs w:val="28"/>
        </w:rPr>
        <w:t>викладені критерії мають також враховуватися володільцями персональних даних в Україні з метою встановлення балансу між правом роботодавця на захист своєї власності та правом працівника на повагу до приватного життя</w:t>
      </w:r>
      <w:r>
        <w:rPr>
          <w:rFonts w:ascii="Times New Roman" w:hAnsi="Times New Roman" w:cs="Times New Roman"/>
          <w:i/>
          <w:iCs/>
          <w:color w:val="2D2D2D"/>
          <w:sz w:val="28"/>
          <w:szCs w:val="28"/>
        </w:rPr>
        <w:t>.</w:t>
      </w:r>
    </w:p>
    <w:p w:rsidR="00D71257" w:rsidRPr="00270F9F" w:rsidRDefault="00D71257" w:rsidP="00D71257">
      <w:pPr>
        <w:autoSpaceDE w:val="0"/>
        <w:autoSpaceDN w:val="0"/>
        <w:adjustRightInd w:val="0"/>
        <w:spacing w:after="0" w:line="240" w:lineRule="auto"/>
        <w:ind w:firstLine="709"/>
        <w:rPr>
          <w:rFonts w:ascii="Times New Roman" w:hAnsi="Times New Roman" w:cs="Times New Roman"/>
          <w:sz w:val="28"/>
          <w:szCs w:val="28"/>
        </w:rPr>
      </w:pPr>
      <w:bookmarkStart w:id="0" w:name="_GoBack"/>
      <w:bookmarkEnd w:id="0"/>
    </w:p>
    <w:sectPr w:rsidR="00D71257" w:rsidRPr="00270F9F" w:rsidSect="00373188">
      <w:pgSz w:w="12240" w:h="15840"/>
      <w:pgMar w:top="850" w:right="850" w:bottom="850" w:left="1417"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75163"/>
    <w:multiLevelType w:val="hybridMultilevel"/>
    <w:tmpl w:val="25A21FC6"/>
    <w:lvl w:ilvl="0" w:tplc="97D074E4">
      <w:numFmt w:val="bullet"/>
      <w:lvlText w:val=""/>
      <w:lvlJc w:val="left"/>
      <w:pPr>
        <w:ind w:left="1699" w:hanging="99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9062086"/>
    <w:multiLevelType w:val="hybridMultilevel"/>
    <w:tmpl w:val="EE06E68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0905F35"/>
    <w:multiLevelType w:val="hybridMultilevel"/>
    <w:tmpl w:val="B492F242"/>
    <w:lvl w:ilvl="0" w:tplc="97D074E4">
      <w:numFmt w:val="bullet"/>
      <w:lvlText w:val=""/>
      <w:lvlJc w:val="left"/>
      <w:pPr>
        <w:ind w:left="1699" w:hanging="99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66272FFE"/>
    <w:multiLevelType w:val="hybridMultilevel"/>
    <w:tmpl w:val="BA608D4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F9F"/>
    <w:rsid w:val="0015053C"/>
    <w:rsid w:val="00270F9F"/>
    <w:rsid w:val="00516965"/>
    <w:rsid w:val="00960C3F"/>
    <w:rsid w:val="00B32D27"/>
    <w:rsid w:val="00D712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F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3431</Words>
  <Characters>1957</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користувач</cp:lastModifiedBy>
  <cp:revision>3</cp:revision>
  <dcterms:created xsi:type="dcterms:W3CDTF">2021-08-30T07:42:00Z</dcterms:created>
  <dcterms:modified xsi:type="dcterms:W3CDTF">2021-08-30T08:07:00Z</dcterms:modified>
</cp:coreProperties>
</file>